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9BC" w:rsidRPr="007159BC" w:rsidRDefault="007159BC" w:rsidP="007159BC">
      <w:pPr>
        <w:spacing w:line="360" w:lineRule="auto"/>
        <w:jc w:val="center"/>
        <w:rPr>
          <w:rFonts w:ascii="Times New Roman" w:hAnsi="Times New Roman" w:cs="Times New Roman"/>
          <w:b/>
          <w:sz w:val="32"/>
          <w:szCs w:val="24"/>
        </w:rPr>
      </w:pPr>
    </w:p>
    <w:p w:rsidR="007159BC" w:rsidRPr="007159BC" w:rsidRDefault="007159BC" w:rsidP="007159BC">
      <w:pPr>
        <w:spacing w:line="360" w:lineRule="auto"/>
        <w:jc w:val="center"/>
        <w:rPr>
          <w:rFonts w:ascii="Times New Roman" w:hAnsi="Times New Roman" w:cs="Times New Roman"/>
          <w:b/>
          <w:sz w:val="32"/>
          <w:szCs w:val="24"/>
        </w:rPr>
      </w:pPr>
    </w:p>
    <w:p w:rsidR="007159BC" w:rsidRPr="007159BC" w:rsidRDefault="007159BC" w:rsidP="007159BC">
      <w:pPr>
        <w:spacing w:line="360" w:lineRule="auto"/>
        <w:jc w:val="center"/>
        <w:rPr>
          <w:rFonts w:ascii="Times New Roman" w:hAnsi="Times New Roman" w:cs="Times New Roman"/>
          <w:b/>
          <w:sz w:val="32"/>
          <w:szCs w:val="24"/>
        </w:rPr>
      </w:pPr>
    </w:p>
    <w:p w:rsidR="007159BC" w:rsidRPr="007159BC" w:rsidRDefault="007159BC" w:rsidP="007159BC">
      <w:pPr>
        <w:spacing w:line="360" w:lineRule="auto"/>
        <w:jc w:val="center"/>
        <w:rPr>
          <w:rFonts w:ascii="Times New Roman" w:hAnsi="Times New Roman" w:cs="Times New Roman"/>
          <w:b/>
          <w:sz w:val="32"/>
          <w:szCs w:val="24"/>
        </w:rPr>
      </w:pPr>
    </w:p>
    <w:p w:rsidR="007159BC" w:rsidRPr="007159BC" w:rsidRDefault="007159BC" w:rsidP="007159BC">
      <w:pPr>
        <w:spacing w:line="360" w:lineRule="auto"/>
        <w:jc w:val="center"/>
        <w:rPr>
          <w:rFonts w:ascii="Times New Roman" w:hAnsi="Times New Roman" w:cs="Times New Roman"/>
          <w:b/>
          <w:sz w:val="32"/>
          <w:szCs w:val="24"/>
        </w:rPr>
      </w:pPr>
    </w:p>
    <w:p w:rsidR="007159BC" w:rsidRPr="007159BC" w:rsidRDefault="007159BC" w:rsidP="007159BC">
      <w:pPr>
        <w:spacing w:line="360" w:lineRule="auto"/>
        <w:jc w:val="center"/>
        <w:rPr>
          <w:rFonts w:ascii="Times New Roman" w:hAnsi="Times New Roman" w:cs="Times New Roman"/>
          <w:b/>
          <w:sz w:val="48"/>
          <w:szCs w:val="24"/>
        </w:rPr>
      </w:pPr>
      <w:r w:rsidRPr="007159BC">
        <w:rPr>
          <w:rFonts w:ascii="Times New Roman" w:hAnsi="Times New Roman" w:cs="Times New Roman"/>
          <w:b/>
          <w:sz w:val="36"/>
        </w:rPr>
        <w:t>Night Light Usage Trends in Meherpur District</w:t>
      </w:r>
    </w:p>
    <w:p w:rsidR="007159BC" w:rsidRPr="007159BC" w:rsidRDefault="007159BC" w:rsidP="007159BC">
      <w:pPr>
        <w:spacing w:line="360" w:lineRule="auto"/>
        <w:jc w:val="center"/>
        <w:rPr>
          <w:rFonts w:ascii="Times New Roman" w:hAnsi="Times New Roman" w:cs="Times New Roman"/>
          <w:b/>
          <w:sz w:val="24"/>
          <w:szCs w:val="24"/>
        </w:rPr>
      </w:pPr>
      <w:r w:rsidRPr="007159BC">
        <w:rPr>
          <w:rFonts w:ascii="Times New Roman" w:hAnsi="Times New Roman" w:cs="Times New Roman"/>
          <w:b/>
          <w:sz w:val="24"/>
          <w:szCs w:val="24"/>
        </w:rPr>
        <w:t>Prepared by Dr. Hasan Muhammad Abdullah (Agronomy Consultant)</w:t>
      </w:r>
    </w:p>
    <w:p w:rsidR="007159BC" w:rsidRPr="007159BC" w:rsidRDefault="007159BC" w:rsidP="007159BC">
      <w:pPr>
        <w:spacing w:line="360" w:lineRule="auto"/>
        <w:jc w:val="center"/>
        <w:rPr>
          <w:rFonts w:ascii="Times New Roman" w:hAnsi="Times New Roman" w:cs="Times New Roman"/>
          <w:b/>
          <w:sz w:val="24"/>
          <w:szCs w:val="24"/>
        </w:rPr>
      </w:pPr>
      <w:r w:rsidRPr="007159BC">
        <w:rPr>
          <w:rFonts w:ascii="Times New Roman" w:hAnsi="Times New Roman" w:cs="Times New Roman"/>
          <w:b/>
          <w:sz w:val="24"/>
          <w:szCs w:val="24"/>
        </w:rPr>
        <w:t>Submitted to: Project Director</w:t>
      </w:r>
      <w:r w:rsidRPr="007159BC">
        <w:rPr>
          <w:rFonts w:ascii="Times New Roman" w:hAnsi="Times New Roman" w:cs="Times New Roman"/>
          <w:sz w:val="24"/>
          <w:szCs w:val="24"/>
        </w:rPr>
        <w:t xml:space="preserve"> (</w:t>
      </w:r>
      <w:r w:rsidRPr="007159BC">
        <w:rPr>
          <w:rFonts w:ascii="Times New Roman" w:hAnsi="Times New Roman" w:cs="Times New Roman"/>
          <w:b/>
          <w:sz w:val="24"/>
          <w:szCs w:val="24"/>
        </w:rPr>
        <w:t>Preparation of Development Plan for Meherpur Zilla)</w:t>
      </w:r>
    </w:p>
    <w:p w:rsidR="007159BC" w:rsidRPr="007159BC" w:rsidRDefault="007159BC" w:rsidP="007159BC">
      <w:pPr>
        <w:spacing w:line="360" w:lineRule="auto"/>
        <w:jc w:val="center"/>
        <w:rPr>
          <w:rFonts w:ascii="Times New Roman" w:hAnsi="Times New Roman" w:cs="Times New Roman"/>
          <w:b/>
          <w:sz w:val="24"/>
          <w:szCs w:val="24"/>
        </w:rPr>
      </w:pPr>
      <w:r w:rsidRPr="007159BC">
        <w:rPr>
          <w:rFonts w:ascii="Times New Roman" w:hAnsi="Times New Roman" w:cs="Times New Roman"/>
          <w:b/>
          <w:sz w:val="24"/>
          <w:szCs w:val="24"/>
        </w:rPr>
        <w:t>Date of Submission</w:t>
      </w:r>
      <w:r>
        <w:rPr>
          <w:rFonts w:ascii="Times New Roman" w:hAnsi="Times New Roman" w:cs="Times New Roman"/>
          <w:b/>
          <w:sz w:val="24"/>
          <w:szCs w:val="24"/>
        </w:rPr>
        <w:t xml:space="preserve">: </w:t>
      </w:r>
      <w:r w:rsidRPr="007159BC">
        <w:rPr>
          <w:rFonts w:ascii="Times New Roman" w:hAnsi="Times New Roman" w:cs="Times New Roman"/>
          <w:b/>
          <w:sz w:val="24"/>
          <w:szCs w:val="24"/>
        </w:rPr>
        <w:t xml:space="preserve">30 </w:t>
      </w:r>
      <w:r w:rsidRPr="007159BC">
        <w:rPr>
          <w:rFonts w:ascii="Times New Roman" w:hAnsi="Times New Roman" w:cs="Times New Roman"/>
          <w:b/>
          <w:sz w:val="24"/>
          <w:szCs w:val="24"/>
        </w:rPr>
        <w:t>January 2025</w:t>
      </w: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Pr="007159BC" w:rsidRDefault="007159BC" w:rsidP="007159BC">
      <w:pPr>
        <w:spacing w:line="360" w:lineRule="auto"/>
        <w:jc w:val="center"/>
        <w:rPr>
          <w:rFonts w:ascii="Times New Roman" w:hAnsi="Times New Roman" w:cs="Times New Roman"/>
          <w:b/>
          <w:sz w:val="24"/>
          <w:szCs w:val="24"/>
        </w:rPr>
      </w:pPr>
    </w:p>
    <w:p w:rsidR="007159BC" w:rsidRDefault="007159BC" w:rsidP="007159BC">
      <w:pPr>
        <w:spacing w:line="360" w:lineRule="auto"/>
        <w:jc w:val="center"/>
        <w:rPr>
          <w:rFonts w:ascii="Times New Roman" w:hAnsi="Times New Roman" w:cs="Times New Roman"/>
          <w:sz w:val="24"/>
          <w:szCs w:val="24"/>
        </w:rPr>
      </w:pPr>
    </w:p>
    <w:p w:rsidR="007159BC" w:rsidRDefault="007159BC" w:rsidP="007159BC">
      <w:pPr>
        <w:spacing w:line="360" w:lineRule="auto"/>
        <w:jc w:val="center"/>
        <w:rPr>
          <w:rFonts w:ascii="Times New Roman" w:hAnsi="Times New Roman" w:cs="Times New Roman"/>
          <w:sz w:val="24"/>
          <w:szCs w:val="24"/>
        </w:rPr>
      </w:pPr>
      <w:r w:rsidRPr="007159BC">
        <w:rPr>
          <w:rFonts w:ascii="Times New Roman" w:hAnsi="Times New Roman" w:cs="Times New Roman"/>
          <w:sz w:val="24"/>
          <w:szCs w:val="24"/>
        </w:rPr>
        <w:lastRenderedPageBreak/>
        <w:t>Executive Summary</w:t>
      </w:r>
    </w:p>
    <w:p w:rsid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This study analyzes the temporal variation in night light usage in Meherpur district from 2013 to 2024, using satellite-based nightlight intensity data. The analysis categorizes illuminated areas into three classes: high, medium, and low, reflecting changes in urbanization, electrification, and infrastructure development. The results indicate a declining trend in low-light areas, with a simultaneous increase in medium- and high-light intensity regions. These trends suggest urban expansion, improved infrastructure, and economic growth in the district. The findings have significant implications for regional development planning, resource allocation, and sustainable urban management.</w:t>
      </w:r>
    </w:p>
    <w:p w:rsidR="007159BC" w:rsidRPr="007159BC" w:rsidRDefault="007159BC" w:rsidP="007159BC">
      <w:pPr>
        <w:spacing w:line="360" w:lineRule="auto"/>
        <w:jc w:val="both"/>
        <w:rPr>
          <w:rFonts w:ascii="Times New Roman" w:hAnsi="Times New Roman" w:cs="Times New Roman"/>
          <w:b/>
          <w:sz w:val="24"/>
          <w:szCs w:val="24"/>
        </w:rPr>
      </w:pPr>
      <w:r w:rsidRPr="007159BC">
        <w:rPr>
          <w:rFonts w:ascii="Times New Roman" w:hAnsi="Times New Roman" w:cs="Times New Roman"/>
          <w:b/>
          <w:sz w:val="24"/>
          <w:szCs w:val="24"/>
        </w:rPr>
        <w:t>Introduction</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This report analyzes the trends in night light usage in Meherpur district over the period from 2012 to 2024. The graph categorizes night light intensity into three groups: high, medium, and low, measured in terms of area (hectares) under each category. Night light data is often used as a proxy for economic activity, urban expansion, and changes in land use patterns.</w:t>
      </w:r>
    </w:p>
    <w:p w:rsidR="007159BC" w:rsidRPr="007159BC" w:rsidRDefault="007159BC" w:rsidP="007159BC">
      <w:pPr>
        <w:spacing w:before="100" w:beforeAutospacing="1" w:after="100" w:afterAutospacing="1" w:line="240" w:lineRule="auto"/>
        <w:jc w:val="center"/>
        <w:rPr>
          <w:rFonts w:ascii="Times New Roman" w:eastAsia="Times New Roman" w:hAnsi="Times New Roman" w:cs="Times New Roman"/>
          <w:sz w:val="24"/>
          <w:szCs w:val="24"/>
        </w:rPr>
      </w:pPr>
      <w:r w:rsidRPr="007159BC">
        <w:rPr>
          <w:rFonts w:ascii="Times New Roman" w:eastAsia="Times New Roman" w:hAnsi="Times New Roman" w:cs="Times New Roman"/>
          <w:noProof/>
          <w:sz w:val="24"/>
          <w:szCs w:val="24"/>
        </w:rPr>
        <w:drawing>
          <wp:inline distT="0" distB="0" distL="0" distR="0" wp14:anchorId="0478BCE6" wp14:editId="26F36BDE">
            <wp:extent cx="3566160" cy="2743200"/>
            <wp:effectExtent l="0" t="0" r="0" b="0"/>
            <wp:docPr id="5" name="Picture 5" descr="C:\Users\Hasan\Downloads\WhatsApp Image 2025-02-12 at 16.05.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san\Downloads\WhatsApp Image 2025-02-12 at 16.05.34.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66160" cy="2743200"/>
                    </a:xfrm>
                    <a:prstGeom prst="rect">
                      <a:avLst/>
                    </a:prstGeom>
                    <a:noFill/>
                    <a:ln>
                      <a:noFill/>
                    </a:ln>
                  </pic:spPr>
                </pic:pic>
              </a:graphicData>
            </a:graphic>
          </wp:inline>
        </w:drawing>
      </w:r>
    </w:p>
    <w:p w:rsidR="007159BC" w:rsidRPr="007159BC" w:rsidRDefault="007159BC" w:rsidP="007159BC">
      <w:pPr>
        <w:spacing w:line="360" w:lineRule="auto"/>
        <w:jc w:val="center"/>
        <w:rPr>
          <w:rFonts w:ascii="Times New Roman" w:hAnsi="Times New Roman" w:cs="Times New Roman"/>
          <w:sz w:val="24"/>
          <w:szCs w:val="24"/>
        </w:rPr>
      </w:pPr>
      <w:r>
        <w:rPr>
          <w:rFonts w:ascii="Times New Roman" w:hAnsi="Times New Roman" w:cs="Times New Roman"/>
          <w:sz w:val="24"/>
          <w:szCs w:val="24"/>
        </w:rPr>
        <w:t>Fig. Showing the trend of night light in Meherpur district</w:t>
      </w:r>
    </w:p>
    <w:p w:rsidR="001E2B7F" w:rsidRDefault="001E2B7F" w:rsidP="007159BC">
      <w:pPr>
        <w:spacing w:line="360" w:lineRule="auto"/>
        <w:jc w:val="both"/>
        <w:rPr>
          <w:rFonts w:ascii="Times New Roman" w:hAnsi="Times New Roman" w:cs="Times New Roman"/>
          <w:b/>
          <w:sz w:val="24"/>
          <w:szCs w:val="24"/>
        </w:rPr>
      </w:pPr>
    </w:p>
    <w:p w:rsidR="001E2B7F" w:rsidRDefault="001E2B7F" w:rsidP="007159BC">
      <w:pPr>
        <w:spacing w:line="360" w:lineRule="auto"/>
        <w:jc w:val="both"/>
        <w:rPr>
          <w:rFonts w:ascii="Times New Roman" w:hAnsi="Times New Roman" w:cs="Times New Roman"/>
          <w:b/>
          <w:sz w:val="24"/>
          <w:szCs w:val="24"/>
        </w:rPr>
      </w:pPr>
    </w:p>
    <w:p w:rsidR="007159BC" w:rsidRPr="007159BC" w:rsidRDefault="007159BC" w:rsidP="007159BC">
      <w:pPr>
        <w:spacing w:line="360" w:lineRule="auto"/>
        <w:jc w:val="both"/>
        <w:rPr>
          <w:rFonts w:ascii="Times New Roman" w:hAnsi="Times New Roman" w:cs="Times New Roman"/>
          <w:b/>
          <w:sz w:val="24"/>
          <w:szCs w:val="24"/>
        </w:rPr>
      </w:pPr>
      <w:r w:rsidRPr="007159BC">
        <w:rPr>
          <w:rFonts w:ascii="Times New Roman" w:hAnsi="Times New Roman" w:cs="Times New Roman"/>
          <w:b/>
          <w:sz w:val="24"/>
          <w:szCs w:val="24"/>
        </w:rPr>
        <w:lastRenderedPageBreak/>
        <w:t>Key Observations</w:t>
      </w:r>
    </w:p>
    <w:p w:rsid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b/>
          <w:sz w:val="24"/>
          <w:szCs w:val="24"/>
        </w:rPr>
        <w:t>Low Light Area (Green Line):</w:t>
      </w:r>
      <w:r>
        <w:rPr>
          <w:rFonts w:ascii="Times New Roman" w:hAnsi="Times New Roman" w:cs="Times New Roman"/>
          <w:sz w:val="24"/>
          <w:szCs w:val="24"/>
        </w:rPr>
        <w:t xml:space="preserve"> </w:t>
      </w:r>
      <w:r w:rsidRPr="007159BC">
        <w:rPr>
          <w:rFonts w:ascii="Times New Roman" w:hAnsi="Times New Roman" w:cs="Times New Roman"/>
          <w:sz w:val="24"/>
          <w:szCs w:val="24"/>
        </w:rPr>
        <w:t>The area under low light conditions has been significantly higher compared to other categories throughout the period.</w:t>
      </w:r>
      <w:r>
        <w:rPr>
          <w:rFonts w:ascii="Times New Roman" w:hAnsi="Times New Roman" w:cs="Times New Roman"/>
          <w:sz w:val="24"/>
          <w:szCs w:val="24"/>
        </w:rPr>
        <w:t xml:space="preserve"> </w:t>
      </w:r>
      <w:r w:rsidRPr="007159BC">
        <w:rPr>
          <w:rFonts w:ascii="Times New Roman" w:hAnsi="Times New Roman" w:cs="Times New Roman"/>
          <w:sz w:val="24"/>
          <w:szCs w:val="24"/>
        </w:rPr>
        <w:t>A gradual decline in low-light area is observed from around 2013 onward, indicating a possible shift towards more illuminated regions.</w:t>
      </w:r>
      <w:r>
        <w:rPr>
          <w:rFonts w:ascii="Times New Roman" w:hAnsi="Times New Roman" w:cs="Times New Roman"/>
          <w:sz w:val="24"/>
          <w:szCs w:val="24"/>
        </w:rPr>
        <w:t xml:space="preserve"> </w:t>
      </w:r>
      <w:r w:rsidRPr="007159BC">
        <w:rPr>
          <w:rFonts w:ascii="Times New Roman" w:hAnsi="Times New Roman" w:cs="Times New Roman"/>
          <w:sz w:val="24"/>
          <w:szCs w:val="24"/>
        </w:rPr>
        <w:t>The area fell from approximately 85,000 hectares in 2013 to about 65,000 hectares in 2024, suggesting urbanization or increased electrification in some regions.</w:t>
      </w:r>
    </w:p>
    <w:p w:rsidR="007159BC" w:rsidRPr="007159BC" w:rsidRDefault="007159BC" w:rsidP="007159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062870" cy="3031435"/>
            <wp:effectExtent l="0" t="0" r="0" b="0"/>
            <wp:docPr id="6" name="Picture 6" descr="C:\Users\Hasan\Downloads\WhatsApp Image 2025-02-12 at 16.05.34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san\Downloads\WhatsApp Image 2025-02-12 at 16.05.34 (1).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62870" cy="3031435"/>
                    </a:xfrm>
                    <a:prstGeom prst="rect">
                      <a:avLst/>
                    </a:prstGeom>
                    <a:noFill/>
                    <a:ln>
                      <a:noFill/>
                    </a:ln>
                  </pic:spPr>
                </pic:pic>
              </a:graphicData>
            </a:graphic>
          </wp:inline>
        </w:drawing>
      </w:r>
    </w:p>
    <w:p w:rsidR="007159BC" w:rsidRDefault="007159BC" w:rsidP="007159BC">
      <w:pPr>
        <w:spacing w:line="360" w:lineRule="auto"/>
        <w:jc w:val="center"/>
        <w:rPr>
          <w:rFonts w:ascii="Times New Roman" w:hAnsi="Times New Roman" w:cs="Times New Roman"/>
          <w:sz w:val="24"/>
          <w:szCs w:val="24"/>
        </w:rPr>
      </w:pPr>
      <w:r>
        <w:rPr>
          <w:rFonts w:ascii="Times New Roman" w:hAnsi="Times New Roman" w:cs="Times New Roman"/>
          <w:sz w:val="24"/>
          <w:szCs w:val="24"/>
        </w:rPr>
        <w:t>Fig. Showing the spatial temporal status of night light</w:t>
      </w:r>
    </w:p>
    <w:p w:rsidR="007159BC" w:rsidRPr="007159BC" w:rsidRDefault="007159BC" w:rsidP="007159BC">
      <w:pPr>
        <w:spacing w:line="360" w:lineRule="auto"/>
        <w:jc w:val="both"/>
        <w:rPr>
          <w:rFonts w:ascii="Times New Roman" w:hAnsi="Times New Roman" w:cs="Times New Roman"/>
          <w:sz w:val="24"/>
          <w:szCs w:val="24"/>
        </w:rPr>
      </w:pP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b/>
          <w:sz w:val="24"/>
          <w:szCs w:val="24"/>
        </w:rPr>
        <w:t>Medium Light Area (Blue Line):</w:t>
      </w:r>
      <w:r>
        <w:rPr>
          <w:rFonts w:ascii="Times New Roman" w:hAnsi="Times New Roman" w:cs="Times New Roman"/>
          <w:sz w:val="24"/>
          <w:szCs w:val="24"/>
        </w:rPr>
        <w:t xml:space="preserve"> </w:t>
      </w:r>
      <w:r w:rsidRPr="007159BC">
        <w:rPr>
          <w:rFonts w:ascii="Times New Roman" w:hAnsi="Times New Roman" w:cs="Times New Roman"/>
          <w:sz w:val="24"/>
          <w:szCs w:val="24"/>
        </w:rPr>
        <w:t>The area classified as medium light has shown an increasing trend over the years.</w:t>
      </w:r>
      <w:r>
        <w:rPr>
          <w:rFonts w:ascii="Times New Roman" w:hAnsi="Times New Roman" w:cs="Times New Roman"/>
          <w:sz w:val="24"/>
          <w:szCs w:val="24"/>
        </w:rPr>
        <w:t xml:space="preserve"> </w:t>
      </w:r>
      <w:r w:rsidRPr="007159BC">
        <w:rPr>
          <w:rFonts w:ascii="Times New Roman" w:hAnsi="Times New Roman" w:cs="Times New Roman"/>
          <w:sz w:val="24"/>
          <w:szCs w:val="24"/>
        </w:rPr>
        <w:t>From nearly zero hectares in 2013, medium-light coverage has risen to over 20,000 hectares in 2024.</w:t>
      </w:r>
      <w:r>
        <w:rPr>
          <w:rFonts w:ascii="Times New Roman" w:hAnsi="Times New Roman" w:cs="Times New Roman"/>
          <w:sz w:val="24"/>
          <w:szCs w:val="24"/>
        </w:rPr>
        <w:t xml:space="preserve"> </w:t>
      </w:r>
      <w:r w:rsidRPr="007159BC">
        <w:rPr>
          <w:rFonts w:ascii="Times New Roman" w:hAnsi="Times New Roman" w:cs="Times New Roman"/>
          <w:sz w:val="24"/>
          <w:szCs w:val="24"/>
        </w:rPr>
        <w:t>The growth is particularly noticeable from 2015 onwards, indicating improved infrastructure, urban expansion, or industrial development.</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b/>
          <w:sz w:val="24"/>
          <w:szCs w:val="24"/>
        </w:rPr>
        <w:t>Hig</w:t>
      </w:r>
      <w:r w:rsidRPr="007159BC">
        <w:rPr>
          <w:rFonts w:ascii="Times New Roman" w:hAnsi="Times New Roman" w:cs="Times New Roman"/>
          <w:b/>
          <w:sz w:val="24"/>
          <w:szCs w:val="24"/>
        </w:rPr>
        <w:t>h Light Area (Red Line):</w:t>
      </w:r>
      <w:r>
        <w:rPr>
          <w:rFonts w:ascii="Times New Roman" w:hAnsi="Times New Roman" w:cs="Times New Roman"/>
          <w:sz w:val="24"/>
          <w:szCs w:val="24"/>
        </w:rPr>
        <w:t xml:space="preserve"> </w:t>
      </w:r>
      <w:r w:rsidRPr="007159BC">
        <w:rPr>
          <w:rFonts w:ascii="Times New Roman" w:hAnsi="Times New Roman" w:cs="Times New Roman"/>
          <w:sz w:val="24"/>
          <w:szCs w:val="24"/>
        </w:rPr>
        <w:t>The high light area remains the smallest proportion compared to other categories.</w:t>
      </w:r>
      <w:r>
        <w:rPr>
          <w:rFonts w:ascii="Times New Roman" w:hAnsi="Times New Roman" w:cs="Times New Roman"/>
          <w:sz w:val="24"/>
          <w:szCs w:val="24"/>
        </w:rPr>
        <w:t xml:space="preserve"> </w:t>
      </w:r>
      <w:r w:rsidRPr="007159BC">
        <w:rPr>
          <w:rFonts w:ascii="Times New Roman" w:hAnsi="Times New Roman" w:cs="Times New Roman"/>
          <w:sz w:val="24"/>
          <w:szCs w:val="24"/>
        </w:rPr>
        <w:t>However, there is a gradual increase in this category, suggesting that certain areas within the district are experiencing higher night-time illumination, potentially due to urb</w:t>
      </w:r>
      <w:r>
        <w:rPr>
          <w:rFonts w:ascii="Times New Roman" w:hAnsi="Times New Roman" w:cs="Times New Roman"/>
          <w:sz w:val="24"/>
          <w:szCs w:val="24"/>
        </w:rPr>
        <w:t xml:space="preserve">an </w:t>
      </w:r>
      <w:r>
        <w:rPr>
          <w:rFonts w:ascii="Times New Roman" w:hAnsi="Times New Roman" w:cs="Times New Roman"/>
          <w:sz w:val="24"/>
          <w:szCs w:val="24"/>
        </w:rPr>
        <w:lastRenderedPageBreak/>
        <w:t xml:space="preserve">centers or industrial zones. </w:t>
      </w:r>
      <w:r w:rsidRPr="007159BC">
        <w:rPr>
          <w:rFonts w:ascii="Times New Roman" w:hAnsi="Times New Roman" w:cs="Times New Roman"/>
          <w:sz w:val="24"/>
          <w:szCs w:val="24"/>
        </w:rPr>
        <w:t>The increase is most visible after 2020, reflecting potential growth in economic activities.</w:t>
      </w:r>
    </w:p>
    <w:p w:rsidR="007159BC" w:rsidRPr="007159BC" w:rsidRDefault="007159BC" w:rsidP="007159BC">
      <w:pPr>
        <w:spacing w:line="360" w:lineRule="auto"/>
        <w:jc w:val="both"/>
        <w:rPr>
          <w:rFonts w:ascii="Times New Roman" w:hAnsi="Times New Roman" w:cs="Times New Roman"/>
          <w:b/>
          <w:sz w:val="24"/>
          <w:szCs w:val="24"/>
        </w:rPr>
      </w:pPr>
      <w:r w:rsidRPr="007159BC">
        <w:rPr>
          <w:rFonts w:ascii="Times New Roman" w:hAnsi="Times New Roman" w:cs="Times New Roman"/>
          <w:b/>
          <w:sz w:val="24"/>
          <w:szCs w:val="24"/>
        </w:rPr>
        <w:t>Interpretation and Implications</w:t>
      </w:r>
      <w:r>
        <w:rPr>
          <w:rFonts w:ascii="Times New Roman" w:hAnsi="Times New Roman" w:cs="Times New Roman"/>
          <w:b/>
          <w:sz w:val="24"/>
          <w:szCs w:val="24"/>
        </w:rPr>
        <w:t>:</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The overall decline in low light areas and rise in medium and high light areas suggest an increase in electrification, urbanization, and economic activities.</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This could be correlated with infrastructure development, industrial expansion, and improved living standards in Meherpur district.</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The increase in medium and high light areas may indicate expanding road networks, commercial establishments, and population growth.</w:t>
      </w:r>
    </w:p>
    <w:p w:rsidR="007159BC" w:rsidRP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The trend may also reflect increased adoption of technology and energy consumption, with implications for regional development planning and sustainability.</w:t>
      </w:r>
    </w:p>
    <w:p w:rsidR="007159BC" w:rsidRPr="007159BC" w:rsidRDefault="007159BC" w:rsidP="007159BC">
      <w:pPr>
        <w:spacing w:line="360" w:lineRule="auto"/>
        <w:jc w:val="both"/>
        <w:rPr>
          <w:rFonts w:ascii="Times New Roman" w:hAnsi="Times New Roman" w:cs="Times New Roman"/>
          <w:b/>
          <w:sz w:val="24"/>
          <w:szCs w:val="24"/>
        </w:rPr>
      </w:pPr>
      <w:r w:rsidRPr="007159BC">
        <w:rPr>
          <w:rFonts w:ascii="Times New Roman" w:hAnsi="Times New Roman" w:cs="Times New Roman"/>
          <w:b/>
          <w:sz w:val="24"/>
          <w:szCs w:val="24"/>
        </w:rPr>
        <w:t>Conclusion</w:t>
      </w:r>
    </w:p>
    <w:p w:rsidR="007159BC" w:rsidRDefault="007159BC" w:rsidP="007159BC">
      <w:pPr>
        <w:spacing w:line="360" w:lineRule="auto"/>
        <w:jc w:val="both"/>
        <w:rPr>
          <w:rFonts w:ascii="Times New Roman" w:hAnsi="Times New Roman" w:cs="Times New Roman"/>
          <w:sz w:val="24"/>
          <w:szCs w:val="24"/>
        </w:rPr>
      </w:pPr>
      <w:r w:rsidRPr="007159BC">
        <w:rPr>
          <w:rFonts w:ascii="Times New Roman" w:hAnsi="Times New Roman" w:cs="Times New Roman"/>
          <w:sz w:val="24"/>
          <w:szCs w:val="24"/>
        </w:rPr>
        <w:t>The night light data from Meherpur district shows a clear trend of increasing illumination, with a significant shift from low light to medium and high light areas over the past decade. This suggests a positive trajectory in terms of urbanization, economic activity, and infrastructure development. Further analysis could explore the correlation between these trends and socio-economic indicators such as GDP growth, population changes, and industrial development.</w:t>
      </w:r>
    </w:p>
    <w:p w:rsidR="007159BC" w:rsidRDefault="007159BC" w:rsidP="007159BC">
      <w:pPr>
        <w:spacing w:line="360" w:lineRule="auto"/>
        <w:jc w:val="center"/>
        <w:rPr>
          <w:rFonts w:ascii="Times New Roman" w:hAnsi="Times New Roman" w:cs="Times New Roman"/>
          <w:sz w:val="24"/>
          <w:szCs w:val="24"/>
        </w:rPr>
      </w:pPr>
    </w:p>
    <w:p w:rsidR="007159BC" w:rsidRDefault="007159BC" w:rsidP="007159BC">
      <w:pPr>
        <w:spacing w:line="360" w:lineRule="auto"/>
        <w:jc w:val="center"/>
        <w:rPr>
          <w:rFonts w:ascii="Times New Roman" w:hAnsi="Times New Roman" w:cs="Times New Roman"/>
          <w:sz w:val="24"/>
          <w:szCs w:val="24"/>
        </w:rPr>
      </w:pPr>
    </w:p>
    <w:p w:rsidR="007159BC" w:rsidRDefault="007159BC" w:rsidP="007159BC">
      <w:pPr>
        <w:spacing w:line="360" w:lineRule="auto"/>
        <w:jc w:val="center"/>
        <w:rPr>
          <w:rFonts w:ascii="Times New Roman" w:hAnsi="Times New Roman" w:cs="Times New Roman"/>
          <w:sz w:val="24"/>
          <w:szCs w:val="24"/>
        </w:rPr>
      </w:pPr>
    </w:p>
    <w:p w:rsidR="007159BC" w:rsidRPr="007159BC" w:rsidRDefault="007159BC" w:rsidP="007159BC">
      <w:pPr>
        <w:spacing w:line="360" w:lineRule="auto"/>
        <w:jc w:val="center"/>
        <w:rPr>
          <w:rFonts w:ascii="Times New Roman" w:hAnsi="Times New Roman" w:cs="Times New Roman"/>
          <w:sz w:val="24"/>
          <w:szCs w:val="24"/>
        </w:rPr>
      </w:pPr>
    </w:p>
    <w:p w:rsidR="00CA5225" w:rsidRPr="007159BC" w:rsidRDefault="00CA5225" w:rsidP="00CA5225">
      <w:pPr>
        <w:pStyle w:val="NormalWeb"/>
        <w:jc w:val="center"/>
      </w:pPr>
    </w:p>
    <w:p w:rsidR="00CA5225" w:rsidRPr="007159BC" w:rsidRDefault="00CA5225" w:rsidP="00CA5225">
      <w:pPr>
        <w:pStyle w:val="NormalWeb"/>
        <w:jc w:val="center"/>
      </w:pPr>
    </w:p>
    <w:p w:rsidR="00CA5225" w:rsidRPr="007159BC" w:rsidRDefault="00CA5225" w:rsidP="00CA5225">
      <w:pPr>
        <w:pStyle w:val="NormalWeb"/>
        <w:jc w:val="center"/>
      </w:pPr>
      <w:r w:rsidRPr="007159BC">
        <w:rPr>
          <w:noProof/>
        </w:rPr>
        <w:lastRenderedPageBreak/>
        <w:drawing>
          <wp:inline distT="0" distB="0" distL="0" distR="0" wp14:anchorId="1D941891" wp14:editId="557F471E">
            <wp:extent cx="2825496" cy="3657600"/>
            <wp:effectExtent l="0" t="0" r="0" b="0"/>
            <wp:docPr id="1" name="Picture 1" descr="C:\Users\Hasan\Downloads\WhatsApp Image 2025-02-02 at 12.45.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san\Downloads\WhatsApp Image 2025-02-02 at 12.45.46.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25496" cy="3657600"/>
                    </a:xfrm>
                    <a:prstGeom prst="rect">
                      <a:avLst/>
                    </a:prstGeom>
                    <a:noFill/>
                    <a:ln>
                      <a:noFill/>
                    </a:ln>
                  </pic:spPr>
                </pic:pic>
              </a:graphicData>
            </a:graphic>
          </wp:inline>
        </w:drawing>
      </w:r>
    </w:p>
    <w:p w:rsidR="00CA5225" w:rsidRPr="007159BC" w:rsidRDefault="00CA5225" w:rsidP="00CA5225">
      <w:pPr>
        <w:pStyle w:val="NormalWeb"/>
        <w:jc w:val="center"/>
      </w:pPr>
    </w:p>
    <w:p w:rsidR="00CA5225" w:rsidRPr="007159BC" w:rsidRDefault="00CA5225" w:rsidP="00CA5225">
      <w:pPr>
        <w:pStyle w:val="NormalWeb"/>
        <w:jc w:val="center"/>
      </w:pPr>
      <w:r w:rsidRPr="007159BC">
        <w:rPr>
          <w:noProof/>
        </w:rPr>
        <w:drawing>
          <wp:inline distT="0" distB="0" distL="0" distR="0" wp14:anchorId="0ED83EF1" wp14:editId="18F34C64">
            <wp:extent cx="4505739" cy="2537791"/>
            <wp:effectExtent l="0" t="0" r="0" b="0"/>
            <wp:docPr id="2" name="Picture 2" descr="C:\Users\Hasan\Downloads\WhatsApp Image 2025-02-02 at 13.24.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san\Downloads\WhatsApp Image 2025-02-02 at 13.24.54.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18" t="1269" r="3755" b="29347"/>
                    <a:stretch/>
                  </pic:blipFill>
                  <pic:spPr bwMode="auto">
                    <a:xfrm>
                      <a:off x="0" y="0"/>
                      <a:ext cx="4505739" cy="2537791"/>
                    </a:xfrm>
                    <a:prstGeom prst="rect">
                      <a:avLst/>
                    </a:prstGeom>
                    <a:noFill/>
                    <a:ln>
                      <a:noFill/>
                    </a:ln>
                    <a:extLst>
                      <a:ext uri="{53640926-AAD7-44D8-BBD7-CCE9431645EC}">
                        <a14:shadowObscured xmlns:a14="http://schemas.microsoft.com/office/drawing/2010/main"/>
                      </a:ext>
                    </a:extLst>
                  </pic:spPr>
                </pic:pic>
              </a:graphicData>
            </a:graphic>
          </wp:inline>
        </w:drawing>
      </w:r>
    </w:p>
    <w:p w:rsidR="00CA5225" w:rsidRPr="007159BC" w:rsidRDefault="00CA5225" w:rsidP="00CA5225">
      <w:pPr>
        <w:pStyle w:val="NormalWeb"/>
        <w:jc w:val="center"/>
      </w:pPr>
    </w:p>
    <w:p w:rsidR="00DE2514" w:rsidRPr="007159BC" w:rsidRDefault="00DE2514">
      <w:pPr>
        <w:rPr>
          <w:rFonts w:ascii="Times New Roman" w:hAnsi="Times New Roman" w:cs="Times New Roman"/>
        </w:rPr>
      </w:pPr>
    </w:p>
    <w:p w:rsidR="00CA5225" w:rsidRPr="007159BC" w:rsidRDefault="00CA5225">
      <w:pPr>
        <w:rPr>
          <w:rFonts w:ascii="Times New Roman" w:hAnsi="Times New Roman" w:cs="Times New Roman"/>
        </w:rPr>
      </w:pPr>
    </w:p>
    <w:p w:rsidR="00CA5225" w:rsidRPr="007159BC" w:rsidRDefault="00CA5225">
      <w:pPr>
        <w:rPr>
          <w:rFonts w:ascii="Times New Roman" w:hAnsi="Times New Roman" w:cs="Times New Roman"/>
        </w:rPr>
      </w:pPr>
    </w:p>
    <w:p w:rsidR="00CA5225" w:rsidRPr="007159BC" w:rsidRDefault="00CA5225" w:rsidP="00CA5225">
      <w:pPr>
        <w:pStyle w:val="NormalWeb"/>
        <w:jc w:val="center"/>
      </w:pPr>
      <w:r w:rsidRPr="007159BC">
        <w:rPr>
          <w:noProof/>
        </w:rPr>
        <w:lastRenderedPageBreak/>
        <w:drawing>
          <wp:inline distT="0" distB="0" distL="0" distR="0" wp14:anchorId="48C64B94" wp14:editId="7A4E4FE4">
            <wp:extent cx="2825496" cy="3657600"/>
            <wp:effectExtent l="0" t="0" r="0" b="0"/>
            <wp:docPr id="3" name="Picture 3" descr="C:\Users\Hasan\Downloads\WhatsApp Image 2025-02-13 at 15.02.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san\Downloads\WhatsApp Image 2025-02-13 at 15.02.25.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5496" cy="3657600"/>
                    </a:xfrm>
                    <a:prstGeom prst="rect">
                      <a:avLst/>
                    </a:prstGeom>
                    <a:noFill/>
                    <a:ln>
                      <a:noFill/>
                    </a:ln>
                  </pic:spPr>
                </pic:pic>
              </a:graphicData>
            </a:graphic>
          </wp:inline>
        </w:drawing>
      </w:r>
      <w:bookmarkStart w:id="0" w:name="_GoBack"/>
      <w:bookmarkEnd w:id="0"/>
    </w:p>
    <w:p w:rsidR="00CA5225" w:rsidRPr="007159BC" w:rsidRDefault="00CA5225" w:rsidP="00CA5225">
      <w:pPr>
        <w:pStyle w:val="NormalWeb"/>
        <w:jc w:val="center"/>
      </w:pPr>
    </w:p>
    <w:p w:rsidR="00CA5225" w:rsidRPr="007159BC" w:rsidRDefault="00CA5225">
      <w:pPr>
        <w:rPr>
          <w:rFonts w:ascii="Times New Roman" w:hAnsi="Times New Roman" w:cs="Times New Roman"/>
        </w:rPr>
      </w:pPr>
    </w:p>
    <w:sectPr w:rsidR="00CA5225" w:rsidRPr="00715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2MDGwMDY1NDYxszA3MTRQ0lEKTi0uzszPAykwrAUAzdUjgiwAAAA="/>
  </w:docVars>
  <w:rsids>
    <w:rsidRoot w:val="00C625EB"/>
    <w:rsid w:val="001E2B7F"/>
    <w:rsid w:val="005629E7"/>
    <w:rsid w:val="007159BC"/>
    <w:rsid w:val="00C625EB"/>
    <w:rsid w:val="00CA5225"/>
    <w:rsid w:val="00DE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52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52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73897">
      <w:bodyDiv w:val="1"/>
      <w:marLeft w:val="0"/>
      <w:marRight w:val="0"/>
      <w:marTop w:val="0"/>
      <w:marBottom w:val="0"/>
      <w:divBdr>
        <w:top w:val="none" w:sz="0" w:space="0" w:color="auto"/>
        <w:left w:val="none" w:sz="0" w:space="0" w:color="auto"/>
        <w:bottom w:val="none" w:sz="0" w:space="0" w:color="auto"/>
        <w:right w:val="none" w:sz="0" w:space="0" w:color="auto"/>
      </w:divBdr>
    </w:div>
    <w:div w:id="727647257">
      <w:bodyDiv w:val="1"/>
      <w:marLeft w:val="0"/>
      <w:marRight w:val="0"/>
      <w:marTop w:val="0"/>
      <w:marBottom w:val="0"/>
      <w:divBdr>
        <w:top w:val="none" w:sz="0" w:space="0" w:color="auto"/>
        <w:left w:val="none" w:sz="0" w:space="0" w:color="auto"/>
        <w:bottom w:val="none" w:sz="0" w:space="0" w:color="auto"/>
        <w:right w:val="none" w:sz="0" w:space="0" w:color="auto"/>
      </w:divBdr>
    </w:div>
    <w:div w:id="760294880">
      <w:bodyDiv w:val="1"/>
      <w:marLeft w:val="0"/>
      <w:marRight w:val="0"/>
      <w:marTop w:val="0"/>
      <w:marBottom w:val="0"/>
      <w:divBdr>
        <w:top w:val="none" w:sz="0" w:space="0" w:color="auto"/>
        <w:left w:val="none" w:sz="0" w:space="0" w:color="auto"/>
        <w:bottom w:val="none" w:sz="0" w:space="0" w:color="auto"/>
        <w:right w:val="none" w:sz="0" w:space="0" w:color="auto"/>
      </w:divBdr>
    </w:div>
    <w:div w:id="1102532918">
      <w:bodyDiv w:val="1"/>
      <w:marLeft w:val="0"/>
      <w:marRight w:val="0"/>
      <w:marTop w:val="0"/>
      <w:marBottom w:val="0"/>
      <w:divBdr>
        <w:top w:val="none" w:sz="0" w:space="0" w:color="auto"/>
        <w:left w:val="none" w:sz="0" w:space="0" w:color="auto"/>
        <w:bottom w:val="none" w:sz="0" w:space="0" w:color="auto"/>
        <w:right w:val="none" w:sz="0" w:space="0" w:color="auto"/>
      </w:divBdr>
    </w:div>
    <w:div w:id="1583022615">
      <w:bodyDiv w:val="1"/>
      <w:marLeft w:val="0"/>
      <w:marRight w:val="0"/>
      <w:marTop w:val="0"/>
      <w:marBottom w:val="0"/>
      <w:divBdr>
        <w:top w:val="none" w:sz="0" w:space="0" w:color="auto"/>
        <w:left w:val="none" w:sz="0" w:space="0" w:color="auto"/>
        <w:bottom w:val="none" w:sz="0" w:space="0" w:color="auto"/>
        <w:right w:val="none" w:sz="0" w:space="0" w:color="auto"/>
      </w:divBdr>
    </w:div>
    <w:div w:id="180535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Hasan</cp:lastModifiedBy>
  <cp:revision>6</cp:revision>
  <dcterms:created xsi:type="dcterms:W3CDTF">2025-02-15T08:41:00Z</dcterms:created>
  <dcterms:modified xsi:type="dcterms:W3CDTF">2025-02-15T09:10:00Z</dcterms:modified>
</cp:coreProperties>
</file>